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3532E">
      <w:pPr>
        <w:rPr>
          <w:rFonts w:hint="default" w:ascii="Times New Roman" w:hAnsi="Times New Roman" w:cs="Times New Roman"/>
          <w:b/>
          <w:color w:val="auto"/>
        </w:rPr>
      </w:pPr>
      <w:r>
        <w:rPr>
          <w:rFonts w:hint="default" w:ascii="Times New Roman" w:hAnsi="Times New Roman" w:cs="Times New Roman"/>
          <w:b/>
          <w:color w:val="auto"/>
        </w:rPr>
        <w:t>附录1：</w:t>
      </w:r>
    </w:p>
    <w:p w14:paraId="74FDCBC5">
      <w:pPr>
        <w:widowControl/>
        <w:shd w:val="clear" w:color="auto" w:fill="FFFFFF"/>
        <w:spacing w:line="315" w:lineRule="atLeast"/>
        <w:jc w:val="center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</w:rPr>
        <w:t>哲学系推荐免试直升202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</w:rPr>
        <w:t>年研究生素质类项目加分排名方案</w:t>
      </w:r>
    </w:p>
    <w:p w14:paraId="5B02ABE1"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一、根据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校推免管理办法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文件精神，制定本排名方案。</w:t>
      </w:r>
    </w:p>
    <w:p w14:paraId="14332910">
      <w:pPr>
        <w:widowControl/>
        <w:shd w:val="clear" w:color="auto" w:fill="FFFFFF"/>
        <w:spacing w:line="360" w:lineRule="auto"/>
        <w:ind w:firstLine="482"/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二、《哲学系推荐应届本科毕业生免试直升202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年研究生工作细则》第五条第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款所指的“素质类项目加分”依据下表所列各项情况的分值总和确定，其中院系加分部分最高不超过20分。</w:t>
      </w:r>
    </w:p>
    <w:tbl>
      <w:tblPr>
        <w:tblStyle w:val="2"/>
        <w:tblW w:w="8399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859"/>
        <w:gridCol w:w="772"/>
        <w:gridCol w:w="263"/>
        <w:gridCol w:w="1574"/>
        <w:gridCol w:w="121"/>
        <w:gridCol w:w="1620"/>
        <w:gridCol w:w="1659"/>
      </w:tblGrid>
      <w:tr w14:paraId="653BD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0D69C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基本情况</w:t>
            </w:r>
          </w:p>
        </w:tc>
        <w:tc>
          <w:tcPr>
            <w:tcW w:w="6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8040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分    值</w:t>
            </w:r>
          </w:p>
        </w:tc>
      </w:tr>
      <w:tr w14:paraId="6C0EC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938EC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科研成果</w:t>
            </w:r>
          </w:p>
          <w:p w14:paraId="24806EF0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（不超过10分）</w:t>
            </w:r>
          </w:p>
        </w:tc>
        <w:tc>
          <w:tcPr>
            <w:tcW w:w="6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6B65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仅限本科阶段在核心期刊上以独立作者或第一作者（不包括共同一作）发表的与学业相关（限审核后与哲学相关）的科研论文，实行代表作评价，每人仅限提供一篇代表作。科研成果加分最多不超过10分。</w:t>
            </w:r>
          </w:p>
        </w:tc>
      </w:tr>
      <w:tr w14:paraId="189AA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4887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B65C6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《中国社会科学》《哲学研究》及A&amp;HCI 、SSCI收录期刊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ABBF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10分</w:t>
            </w:r>
          </w:p>
        </w:tc>
      </w:tr>
      <w:tr w14:paraId="31DC7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B969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6800B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《哲学动态》《马克思主义研究》《马克思主义与现实》《文史哲》《毛泽东邓小平理论研究》《学术月刊》《社会科学》《自然科学史研究》《求是》以及《人民日报》《光明日报》理论版（2000字以上）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5A8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7分</w:t>
            </w:r>
          </w:p>
        </w:tc>
      </w:tr>
      <w:tr w14:paraId="7E02B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926D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4A07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CSSCI收录期刊（除10、7分分档外的期刊）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1EDB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4分</w:t>
            </w:r>
          </w:p>
        </w:tc>
      </w:tr>
      <w:tr w14:paraId="0C026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F1DB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4F7A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CSSCI 扩展版收录期刊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BBD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1分</w:t>
            </w:r>
          </w:p>
        </w:tc>
      </w:tr>
      <w:tr w14:paraId="6C0A4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F57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大学生创新创业项目（以通过验收为准）和竞赛活动（就高计一次，不超过2分）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BB4F48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双创项目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3215B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级别/成绩</w:t>
            </w:r>
          </w:p>
        </w:tc>
        <w:tc>
          <w:tcPr>
            <w:tcW w:w="16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80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优秀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795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良好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5F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合格</w:t>
            </w:r>
          </w:p>
        </w:tc>
      </w:tr>
      <w:tr w14:paraId="2EF35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7FA70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567449D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7150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6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56E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负责人2分，成员1分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53A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负责人1.75分，成员0.875分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E9A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负责人1.5分，成员0.75分</w:t>
            </w:r>
          </w:p>
        </w:tc>
      </w:tr>
      <w:tr w14:paraId="5D6C8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30D80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726AFA0D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5FF8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省部级（市级）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6CF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负责人1.75分，成员0.875分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3C8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负责人1.5分，成员0.75分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3E4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负责人1.25分，成员0.625分</w:t>
            </w:r>
          </w:p>
        </w:tc>
      </w:tr>
      <w:tr w14:paraId="0EB3D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AC625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E86A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59A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校级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708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负责人1.5分，成员0.75分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621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负责人1.25分，成员0.625分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70F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负责人1分，成员0.5分</w:t>
            </w:r>
          </w:p>
        </w:tc>
      </w:tr>
      <w:tr w14:paraId="46927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87139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BCE6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双创竞赛活动</w:t>
            </w:r>
          </w:p>
        </w:tc>
        <w:tc>
          <w:tcPr>
            <w:tcW w:w="600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72F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以学校清单为准，第一等级2分，第二等级1.5分，第三等级1分，多个可获加分情形，就高计一次。负责人加满分，成员计分减半。</w:t>
            </w:r>
          </w:p>
        </w:tc>
      </w:tr>
      <w:tr w14:paraId="089EE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5C4FF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学科竞赛</w:t>
            </w:r>
          </w:p>
          <w:p w14:paraId="07BA42CD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（不超过6分）</w:t>
            </w:r>
          </w:p>
        </w:tc>
        <w:tc>
          <w:tcPr>
            <w:tcW w:w="6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F08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以学校清单为准，国内权威竞赛（全国赛）或相当级别的国际赛事，获得第三等级以上奖项，第一等级6分，第二等级4分，第三等级2分，多个可获加分情形，就高计一次。B类竞赛加分按照A类竞赛同等级*0.5系数计算。</w:t>
            </w:r>
          </w:p>
        </w:tc>
      </w:tr>
      <w:tr w14:paraId="20BC5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4069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其他学术成果</w:t>
            </w:r>
          </w:p>
          <w:p w14:paraId="5805A37C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（不超过5分）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A088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学术性著作</w:t>
            </w:r>
          </w:p>
        </w:tc>
        <w:tc>
          <w:tcPr>
            <w:tcW w:w="5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C75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范围仅限已公开出版、署名的与哲学专业相关的学术性著作；另外，发表于《解放日报》《文汇报》的理论文章（2000字以上）计2分。按贡献度赋分，最多不超过3分（见说明1）。</w:t>
            </w:r>
          </w:p>
        </w:tc>
      </w:tr>
      <w:tr w14:paraId="34486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F5A3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9AA5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学术性译著</w:t>
            </w:r>
          </w:p>
        </w:tc>
        <w:tc>
          <w:tcPr>
            <w:tcW w:w="5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0085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范围仅限已翻译并公开出版、署名的学术性、理论性译著；按贡献度赋分，最多不超过2分</w:t>
            </w:r>
          </w:p>
        </w:tc>
      </w:tr>
      <w:tr w14:paraId="54C7D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38BAA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志愿服务</w:t>
            </w:r>
          </w:p>
          <w:p w14:paraId="4B858FA4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（不超过1分）</w:t>
            </w:r>
          </w:p>
        </w:tc>
        <w:tc>
          <w:tcPr>
            <w:tcW w:w="6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C8E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校级以上项目且在一线岗位表现突出，获得优秀1分/次，其他0.5分/次，多项志愿服务加分情形的，就高计一次。由哲学系初审后报学校相关部门审核。</w:t>
            </w:r>
          </w:p>
        </w:tc>
      </w:tr>
      <w:tr w14:paraId="2BACB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D8D8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国际组织实习</w:t>
            </w:r>
          </w:p>
          <w:p w14:paraId="61CEA0A7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（不超过3分）</w:t>
            </w:r>
          </w:p>
        </w:tc>
        <w:tc>
          <w:tcPr>
            <w:tcW w:w="6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88F95"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到主要政府间国际组织和具有重要影响力的非政府间国际组织实习，实习地点应为国际组织总部及在海外的总部外机构办事处。实习前已在所在单位备案，申请推免时应已完成不少于三个月的实习工作（以国际组织实习录用函、实习证明为准）。</w:t>
            </w:r>
          </w:p>
          <w:p w14:paraId="094E7CB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3分/次，多项国际组织实习经历的，就高计一次。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由哲学系初审后报学校相关部门审核。</w:t>
            </w:r>
          </w:p>
        </w:tc>
      </w:tr>
      <w:tr w14:paraId="24F8B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9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499B5"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以上部分为院系加分，上限20分。</w:t>
            </w:r>
          </w:p>
        </w:tc>
      </w:tr>
      <w:tr w14:paraId="603CB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FE2C1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</w:rPr>
              <w:t>参军入伍、艺术素养</w:t>
            </w:r>
          </w:p>
        </w:tc>
        <w:tc>
          <w:tcPr>
            <w:tcW w:w="6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01108"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校推免工作领导小组审定并下达，直接计入综合成绩。</w:t>
            </w:r>
          </w:p>
        </w:tc>
      </w:tr>
    </w:tbl>
    <w:p w14:paraId="4F96FF22">
      <w:pPr>
        <w:widowControl/>
        <w:shd w:val="clear" w:color="auto" w:fill="FFFFFF"/>
        <w:spacing w:line="315" w:lineRule="atLeast"/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  <w:t>说明：1.其他学术成果有多人署名的，负责人加规定分值的满分，其余主要成员按贡献度加分，分值由哲</w:t>
      </w:r>
    </w:p>
    <w:p w14:paraId="0340B20E">
      <w:pPr>
        <w:widowControl/>
        <w:shd w:val="clear" w:color="auto" w:fill="FFFFFF"/>
        <w:spacing w:line="315" w:lineRule="atLeast"/>
        <w:ind w:firstLine="720" w:firstLineChars="400"/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  <w:t>学系推免工作学术专长专家审核小组商定。</w:t>
      </w:r>
    </w:p>
    <w:p w14:paraId="3DEC539F">
      <w:pPr>
        <w:widowControl/>
        <w:numPr>
          <w:ilvl w:val="0"/>
          <w:numId w:val="1"/>
        </w:numPr>
        <w:shd w:val="clear" w:color="auto" w:fill="FFFFFF"/>
        <w:spacing w:line="315" w:lineRule="atLeast"/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  <w:t>学生与直系亲属合作的上述素质项目不纳入加分，同等条件下可优先考虑。</w:t>
      </w:r>
    </w:p>
    <w:p w14:paraId="6AA81A47">
      <w:pPr>
        <w:widowControl/>
        <w:numPr>
          <w:ilvl w:val="0"/>
          <w:numId w:val="1"/>
        </w:numPr>
        <w:shd w:val="clear" w:color="auto" w:fill="FFFFFF"/>
        <w:spacing w:line="315" w:lineRule="atLeast"/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  <w:t>参与在202</w:t>
      </w: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  <w:t>版基础上原A降为B类</w:t>
      </w: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  <w:t>今年退出的学科竞赛，所涉学生在202</w:t>
      </w: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  <w:t>年7月10日前获得的奖项，仍可按本系202</w:t>
      </w: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  <w:t>届推免加分规则进行加分</w:t>
      </w: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  <w:t>7月10日后获得的奖项，按照学校今年的最新清单及本系规则加分</w:t>
      </w: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  <w:lang w:val="en-US" w:eastAsia="zh-CN"/>
        </w:rPr>
        <w:t>参与在2024版基础上原B升为A类的学科竞赛，所涉学生在2024年12月31日前获得的奖项，按本系2025届推免加分规则进行加分，2025年1月1日后获得的奖项，按照学校今年的最新清单及本系规则加分。</w:t>
      </w:r>
    </w:p>
    <w:p w14:paraId="0448A36C">
      <w:pPr>
        <w:widowControl/>
        <w:numPr>
          <w:ilvl w:val="0"/>
          <w:numId w:val="1"/>
        </w:numPr>
        <w:shd w:val="clear" w:color="auto" w:fill="FFFFFF"/>
        <w:spacing w:line="315" w:lineRule="atLeast"/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  <w:t xml:space="preserve"> 对于与指导老师联合参赛的指导，老师们应出具推荐信，客观陈述学生在联合成果中所做的实际贡献。</w:t>
      </w:r>
    </w:p>
    <w:p w14:paraId="06F88481">
      <w:pPr>
        <w:widowControl/>
        <w:numPr>
          <w:ilvl w:val="0"/>
          <w:numId w:val="1"/>
        </w:numPr>
        <w:shd w:val="clear" w:color="auto" w:fill="FFFFFF"/>
        <w:spacing w:line="315" w:lineRule="atLeast"/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  <w:t>对于基于同一项目符合不同类别加分情况的，哲学系将加强对成果之间重复度、创新性的考察，</w:t>
      </w:r>
    </w:p>
    <w:p w14:paraId="28F8DFD9">
      <w:pPr>
        <w:widowControl/>
        <w:shd w:val="clear" w:color="auto" w:fill="FFFFFF"/>
        <w:spacing w:line="315" w:lineRule="atLeast"/>
        <w:ind w:firstLine="720" w:firstLineChars="400"/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</w:rPr>
        <w:t>原则上就高计一次。学生应如实申报相关信息。</w:t>
      </w:r>
    </w:p>
    <w:p w14:paraId="6FBDD583">
      <w:pPr>
        <w:widowControl/>
        <w:shd w:val="clear" w:color="auto" w:fill="FFFFFF"/>
        <w:spacing w:line="315" w:lineRule="atLeast"/>
        <w:rPr>
          <w:rFonts w:hint="default" w:ascii="Times New Roman" w:hAnsi="Times New Roman" w:eastAsia="宋体" w:cs="Times New Roman"/>
          <w:bCs/>
          <w:color w:val="auto"/>
          <w:kern w:val="0"/>
          <w:sz w:val="18"/>
          <w:szCs w:val="18"/>
        </w:rPr>
      </w:pPr>
    </w:p>
    <w:p w14:paraId="55078E25">
      <w:pPr>
        <w:widowControl/>
        <w:shd w:val="clear" w:color="auto" w:fill="FFFFFF"/>
        <w:spacing w:line="315" w:lineRule="atLeast"/>
        <w:jc w:val="righ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哲学系免试直升工作小组</w:t>
      </w:r>
    </w:p>
    <w:p w14:paraId="245EBAE6">
      <w:pPr>
        <w:widowControl/>
        <w:shd w:val="clear" w:color="auto" w:fill="FFFFFF"/>
        <w:spacing w:line="315" w:lineRule="atLeast"/>
        <w:ind w:firstLine="6510" w:firstLineChars="3100"/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202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年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月</w:t>
      </w:r>
    </w:p>
    <w:p w14:paraId="3EE32E66">
      <w:pPr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 w14:paraId="555CC6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99AAD"/>
    <w:multiLevelType w:val="singleLevel"/>
    <w:tmpl w:val="2F899AAD"/>
    <w:lvl w:ilvl="0" w:tentative="0">
      <w:start w:val="2"/>
      <w:numFmt w:val="decimal"/>
      <w:suff w:val="space"/>
      <w:lvlText w:val="%1."/>
      <w:lvlJc w:val="left"/>
      <w:pPr>
        <w:ind w:left="5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D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2025-07-24T05:15:31Z</dcterms:created>
  <dc:creator>Administrator.DESKTOP-ONS8MGP</dc:creator>
  <cp:lastModifiedBy>蔡彦如</cp:lastModifiedBy>
  <dcterms:modified xsi:type="dcterms:W3CDTF">2025-07-24T05:15:39Z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eyJoZGlkIjoiYjUyNGU4ODcxMWY0MDMwMzAyOTM2OTA5ZTcwNzY3YzAiLCJ1c2VySWQiOiI0NDUyOTI1NzcifQ==</vt:lpwstr>
  </property>
  <property fmtid="{D5CDD505-2E9C-101B-9397-08002B2CF9AE}" pid="4" name="ICV">
    <vt:lpwstr>1F4AFDD350854F99AA24DF14E65A9B74_12</vt:lpwstr>
  </property>
</Properties>
</file>