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99068">
      <w:pPr>
        <w:jc w:val="center"/>
        <w:rPr>
          <w:rFonts w:hint="eastAsia" w:ascii="华文中宋" w:hAnsi="新宋体" w:eastAsia="华文中宋" w:cs="新宋体"/>
          <w:b/>
          <w:bCs/>
          <w:sz w:val="44"/>
          <w:szCs w:val="48"/>
          <w:lang w:eastAsia="zh-CN"/>
        </w:rPr>
      </w:pPr>
      <w:r>
        <w:rPr>
          <w:rFonts w:hint="eastAsia" w:ascii="华文中宋" w:hAnsi="新宋体" w:eastAsia="华文中宋" w:cs="新宋体"/>
          <w:b/>
          <w:bCs/>
          <w:sz w:val="44"/>
          <w:szCs w:val="48"/>
        </w:rPr>
        <w:t>华东师范大学</w:t>
      </w:r>
      <w:r>
        <w:rPr>
          <w:rFonts w:hint="eastAsia" w:ascii="华文中宋" w:hAnsi="新宋体" w:eastAsia="华文中宋" w:cs="新宋体"/>
          <w:b/>
          <w:bCs/>
          <w:sz w:val="44"/>
          <w:szCs w:val="48"/>
          <w:lang w:val="en-US" w:eastAsia="zh-CN"/>
        </w:rPr>
        <w:t>哲学</w:t>
      </w:r>
      <w:r>
        <w:rPr>
          <w:rFonts w:hint="eastAsia" w:ascii="华文中宋" w:hAnsi="新宋体" w:eastAsia="华文中宋" w:cs="新宋体"/>
          <w:b/>
          <w:bCs/>
          <w:sz w:val="44"/>
          <w:szCs w:val="48"/>
        </w:rPr>
        <w:t>强基计划</w:t>
      </w:r>
      <w:r>
        <w:rPr>
          <w:rFonts w:hint="eastAsia" w:ascii="华文中宋" w:hAnsi="新宋体" w:eastAsia="华文中宋" w:cs="新宋体"/>
          <w:b/>
          <w:bCs/>
          <w:sz w:val="44"/>
          <w:szCs w:val="48"/>
          <w:lang w:val="en-US" w:eastAsia="zh-CN"/>
        </w:rPr>
        <w:t>简介</w:t>
      </w:r>
    </w:p>
    <w:p w14:paraId="50CA9E08">
      <w:pPr>
        <w:numPr>
          <w:ilvl w:val="0"/>
          <w:numId w:val="1"/>
        </w:numPr>
        <w:rPr>
          <w:rFonts w:hint="eastAsia"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专业介绍</w:t>
      </w:r>
    </w:p>
    <w:p w14:paraId="7623CA68">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华东师大哲学学科创立于20世纪50年代，在学术传统上接续中国现代哲学金岳霖－冯契学脉，强调逻辑分析，注重思史统一，致力于会通中西马来推进哲学理论创新。半个多世纪来，华东师大哲学学科在众多前辈同舟共济、携手共进的基础上发展壮大，已经成为当代中国哲学教学与研究的重镇之一。1979年学校设立哲学专业；2007年中国哲学入选国家重点（培育）学科；2009年哲学专业入选教育部本科特色专业；2011年哲学一级学科博士点设立；近几年，哲学专业本科先后入选教育部“强基计划”、国家级一流本科专业建设点、教育部基础学科拔尖学生培养2.0基地和教育部哲学领域“101计划”。</w:t>
      </w:r>
    </w:p>
    <w:p w14:paraId="1DA9F6F9">
      <w:pPr>
        <w:numPr>
          <w:ilvl w:val="0"/>
          <w:numId w:val="1"/>
        </w:numPr>
        <w:rPr>
          <w:rFonts w:hint="default"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师资力量</w:t>
      </w:r>
    </w:p>
    <w:p w14:paraId="1EB53DE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华东师大哲学系师资力量雄厚，教学科研实力强劲。现任教师中汇聚了全国模范教师、国家教学名师、教育部高等学校教学名师、宝钢优秀教师特等奖、曾宪梓教育基金获得者、上海市教学名师、跨世纪人才、新世纪人才等一批高层次人才。以哲学系为依托，还建设有教育部人文社科重点研究基地中国现代思想文化研究所并主办全国性学术集刊《思想与文化》。</w:t>
      </w:r>
    </w:p>
    <w:p w14:paraId="614A7ACB">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哲学系为强基学生提供由资深教授领衔、骨干教授推动、全程导师指导的多层面全覆盖的导师群。由国家教学名师</w:t>
      </w:r>
      <w:bookmarkStart w:id="0" w:name="_GoBack"/>
      <w:bookmarkEnd w:id="0"/>
      <w:r>
        <w:rPr>
          <w:rFonts w:hint="eastAsia" w:ascii="仿宋" w:hAnsi="仿宋" w:eastAsia="仿宋" w:cs="仿宋"/>
          <w:b w:val="0"/>
          <w:bCs w:val="0"/>
          <w:sz w:val="28"/>
          <w:szCs w:val="28"/>
          <w:lang w:val="en-US" w:eastAsia="zh-CN"/>
        </w:rPr>
        <w:t>杨国荣领衔，每周设立2小时面向学生的学术沙龙。组建包括知名教授、青年骨干教师、外聘教授的导师群，参与指导强基学生，落实全员育人。哲学系为每位强基学生配备“学业导师+科研导师”，注重科研实践训练，以导师项目、科创项目来驱动和引领学生自主学习和发展。由青年教师精心指导兰心哲学社、沧浪国学社等知名哲学社团以及10个专业读书会，开展强基学生的朋辈研习。</w:t>
      </w:r>
    </w:p>
    <w:p w14:paraId="6E43419F">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同时，充分集结校内外、系内外的一流哲学师资，调动学校人文社科和通识教育的名师资源，成立由资深教授和海外兼职教授组成的卓越顾问团，为强基学生开设课程、开设讲座、指导学生开展学术训练。</w:t>
      </w:r>
    </w:p>
    <w:p w14:paraId="4311C0B0">
      <w:pPr>
        <w:numPr>
          <w:ilvl w:val="0"/>
          <w:numId w:val="1"/>
        </w:numPr>
        <w:rPr>
          <w:rFonts w:hint="default"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培养目标</w:t>
      </w:r>
    </w:p>
    <w:p w14:paraId="6EEA381B">
      <w:pPr>
        <w:numPr>
          <w:ilvl w:val="0"/>
          <w:numId w:val="0"/>
        </w:numPr>
        <w:rPr>
          <w:rFonts w:hint="default"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 xml:space="preserve">   </w:t>
      </w:r>
      <w:r>
        <w:rPr>
          <w:rFonts w:hint="eastAsia" w:ascii="仿宋" w:hAnsi="仿宋" w:eastAsia="仿宋" w:cs="仿宋"/>
          <w:b w:val="0"/>
          <w:bCs w:val="0"/>
          <w:sz w:val="28"/>
          <w:szCs w:val="28"/>
          <w:lang w:val="en-US" w:eastAsia="zh-CN"/>
        </w:rPr>
        <w:t>华东师范大学哲学拔尖学生培养基地秉承学校“智慧的创获,品性的陶熔,民族和社会的发展”的大学理想,贯彻冯契先生“化理论为方法，化理论为德性”的育人理念，努力培养未来哲学家。拔尖人才坚持马克思主义信仰和社会主义核心价值体系，熟悉东西方哲学的基本理论和历史发展，具备文理交融的跨学科视野，以时代问题为导向探索中国经验的哲学表达，勇于创造，开辟哲理新境界。</w:t>
      </w:r>
      <w:r>
        <w:rPr>
          <w:rFonts w:hint="eastAsia" w:ascii="华文中宋" w:hAnsi="新宋体" w:eastAsia="华文中宋" w:cs="新宋体"/>
          <w:b/>
          <w:bCs/>
          <w:sz w:val="28"/>
          <w:szCs w:val="28"/>
          <w:lang w:val="en-US" w:eastAsia="zh-CN"/>
        </w:rPr>
        <w:t xml:space="preserve"> </w:t>
      </w:r>
    </w:p>
    <w:p w14:paraId="607AE677">
      <w:pPr>
        <w:numPr>
          <w:ilvl w:val="0"/>
          <w:numId w:val="1"/>
        </w:numPr>
        <w:rPr>
          <w:rFonts w:hint="default"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培养特色与课程设置</w:t>
      </w:r>
    </w:p>
    <w:p w14:paraId="68FDA047">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（一）“哲学+”、“国际+”、“思维+”三位一体的育人格局</w:t>
      </w:r>
    </w:p>
    <w:p w14:paraId="28C3D7C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国际+”：哲学系借鉴世界一流大学人才培养经验，不断提升育人的国际格局，在课程结构和内容中实时反映世界哲学的进展与趋势。哲学系每学年都在本科课程中开设《认识论前沿》《专业外语》《道德理论专题》《心智哲学》《国际哲学前沿》</w:t>
      </w:r>
      <w:r>
        <w:rPr>
          <w:rFonts w:hint="default" w:ascii="仿宋" w:hAnsi="仿宋" w:eastAsia="仿宋" w:cs="仿宋"/>
          <w:b w:val="0"/>
          <w:bCs w:val="0"/>
          <w:sz w:val="28"/>
          <w:szCs w:val="28"/>
          <w:lang w:val="en-US" w:eastAsia="zh-CN"/>
        </w:rPr>
        <w:t>5</w:t>
      </w:r>
      <w:r>
        <w:rPr>
          <w:rFonts w:hint="eastAsia" w:ascii="仿宋" w:hAnsi="仿宋" w:eastAsia="仿宋" w:cs="仿宋"/>
          <w:b w:val="0"/>
          <w:bCs w:val="0"/>
          <w:sz w:val="28"/>
          <w:szCs w:val="28"/>
          <w:lang w:val="en-US" w:eastAsia="zh-CN"/>
        </w:rPr>
        <w:t>门全英文课程；借助</w:t>
      </w:r>
      <w:r>
        <w:rPr>
          <w:rFonts w:hint="default" w:ascii="仿宋" w:hAnsi="仿宋" w:eastAsia="仿宋" w:cs="仿宋"/>
          <w:b w:val="0"/>
          <w:bCs w:val="0"/>
          <w:sz w:val="28"/>
          <w:szCs w:val="28"/>
          <w:lang w:val="en-US" w:eastAsia="zh-CN"/>
        </w:rPr>
        <w:t>与美国纽约大学、法国高师集团、德国耶拿大学、奥地利维也纳大学等交流平台，开设</w:t>
      </w:r>
      <w:r>
        <w:rPr>
          <w:rFonts w:hint="eastAsia" w:ascii="仿宋" w:hAnsi="仿宋" w:eastAsia="仿宋" w:cs="仿宋"/>
          <w:b w:val="0"/>
          <w:bCs w:val="0"/>
          <w:sz w:val="28"/>
          <w:szCs w:val="28"/>
          <w:lang w:val="en-US" w:eastAsia="zh-CN"/>
        </w:rPr>
        <w:t>《现象学导论》《德国哲学专题》《社会哲学专题》等</w:t>
      </w:r>
      <w:r>
        <w:rPr>
          <w:rFonts w:hint="default" w:ascii="仿宋" w:hAnsi="仿宋" w:eastAsia="仿宋" w:cs="仿宋"/>
          <w:b w:val="0"/>
          <w:bCs w:val="0"/>
          <w:sz w:val="28"/>
          <w:szCs w:val="28"/>
          <w:lang w:val="en-US" w:eastAsia="zh-CN"/>
        </w:rPr>
        <w:t>海外专家密集型课程</w:t>
      </w:r>
      <w:r>
        <w:rPr>
          <w:rFonts w:hint="eastAsia" w:ascii="仿宋" w:hAnsi="仿宋" w:eastAsia="仿宋" w:cs="仿宋"/>
          <w:b w:val="0"/>
          <w:bCs w:val="0"/>
          <w:sz w:val="28"/>
          <w:szCs w:val="28"/>
          <w:lang w:val="en-US" w:eastAsia="zh-CN"/>
        </w:rPr>
        <w:t>；利用</w:t>
      </w:r>
      <w:r>
        <w:rPr>
          <w:rFonts w:hint="default" w:ascii="仿宋" w:hAnsi="仿宋" w:eastAsia="仿宋" w:cs="仿宋"/>
          <w:b w:val="0"/>
          <w:bCs w:val="0"/>
          <w:sz w:val="28"/>
          <w:szCs w:val="28"/>
          <w:lang w:val="en-US" w:eastAsia="zh-CN"/>
        </w:rPr>
        <w:t>学校和哲学系签署的国际交流合作协议，选派学生以联合培养、交换生、暑期学校等方式进入</w:t>
      </w:r>
      <w:r>
        <w:rPr>
          <w:rFonts w:hint="eastAsia" w:ascii="仿宋" w:hAnsi="仿宋" w:eastAsia="仿宋" w:cs="仿宋"/>
          <w:b w:val="0"/>
          <w:bCs w:val="0"/>
          <w:sz w:val="28"/>
          <w:szCs w:val="28"/>
          <w:lang w:val="en-US" w:eastAsia="zh-CN"/>
        </w:rPr>
        <w:t>牛津大学、纽约大学、加州大学伯克利分校、康涅狄格大学等</w:t>
      </w:r>
      <w:r>
        <w:rPr>
          <w:rFonts w:hint="default" w:ascii="仿宋" w:hAnsi="仿宋" w:eastAsia="仿宋" w:cs="仿宋"/>
          <w:b w:val="0"/>
          <w:bCs w:val="0"/>
          <w:sz w:val="28"/>
          <w:szCs w:val="28"/>
          <w:lang w:val="en-US" w:eastAsia="zh-CN"/>
        </w:rPr>
        <w:t>世界一流大学学习，拓展国际视野。</w:t>
      </w:r>
      <w:r>
        <w:rPr>
          <w:rFonts w:hint="eastAsia" w:ascii="仿宋" w:hAnsi="仿宋" w:eastAsia="仿宋" w:cs="仿宋"/>
          <w:b w:val="0"/>
          <w:bCs w:val="0"/>
          <w:sz w:val="28"/>
          <w:szCs w:val="28"/>
          <w:lang w:val="en-US" w:eastAsia="zh-CN"/>
        </w:rPr>
        <w:t>近三年的毕业生中，均有超过1</w:t>
      </w:r>
      <w:r>
        <w:rPr>
          <w:rFonts w:hint="default" w:ascii="仿宋" w:hAnsi="仿宋" w:eastAsia="仿宋" w:cs="仿宋"/>
          <w:b w:val="0"/>
          <w:bCs w:val="0"/>
          <w:sz w:val="28"/>
          <w:szCs w:val="28"/>
          <w:lang w:val="en-US" w:eastAsia="zh-CN"/>
        </w:rPr>
        <w:t>2</w:t>
      </w:r>
      <w:r>
        <w:rPr>
          <w:rFonts w:hint="eastAsia" w:ascii="仿宋" w:hAnsi="仿宋" w:eastAsia="仿宋" w:cs="仿宋"/>
          <w:b w:val="0"/>
          <w:bCs w:val="0"/>
          <w:sz w:val="28"/>
          <w:szCs w:val="28"/>
          <w:lang w:val="en-US" w:eastAsia="zh-CN"/>
        </w:rPr>
        <w:t>%的同学直接申请到英、美、德、日等国一流哲学系深造。2022届毕业生陈同学获得迈阿密大学等6所大学全额奖学金直博录取名额。</w:t>
      </w:r>
    </w:p>
    <w:p w14:paraId="31B779A9">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哲学+”：近年来，哲学系在本科人才培养中全方位提升“哲学+”的格局。除文史哲大类课程外，还在培养方案中增设跨学科模块的选修课，并将《科学史与科学方法》《认知科学哲学》《道德理论》等传统哲学课改造升级为文理融合的跨学科课程，引入相关学科的多维视角帮助学生增进对哲学学科的理解。2022年郁振华教授领衔的“哲学课程虚拟教研室”正式获得教育部批准建设，使得跨学科育人平台得到实质性拓展。哲学课程虚拟教研室正在建设以“技术时代的知与行”为主题的课程群（《知行哲学导论》《信息、计算与哲学》《进化与伦理》《现象学和认知科学》《推理和决策》），在课程内容、师资队伍、课程理念方面都立足哲学、心理学、计算机科学、生物学的交叉融合，力争跨地域、跨学科地促进中国高等教育的东西部联动。2023年以来，为进一步推进“卓越育人工程”，面向有特殊专长、培养需求的强基同学，推行“一生一案”，制定个性化培养方案，比如2022级高同学实行“哲学+物理学”个性化培养方案，2023级的刘同学和罗同学分别实行“哲学+经济学”“哲学+社会学”个性化培养方案，推进了“哲学+”的理念在人才培养过程中的贯彻和落实。</w:t>
      </w:r>
    </w:p>
    <w:p w14:paraId="49537C26">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思维+”：哲学系在近两年的本科生教学改革和实践中不断强化“思维+”，在专业课程建设、第一、二课堂协同和本科生科研创新活动等各方面都以提升学生的逻辑和批判性思维为智识目标。晋荣东教授作为第一主持人完成的《课程、教材、教学三协同提升本科生逻辑思维素养的探索与实践》教学改革在校内外取得了良好的示范效应。</w:t>
      </w:r>
    </w:p>
    <w:p w14:paraId="1A8733EF">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default" w:ascii="仿宋" w:hAnsi="仿宋" w:eastAsia="仿宋" w:cs="仿宋"/>
          <w:b/>
          <w:bCs/>
          <w:sz w:val="28"/>
          <w:szCs w:val="28"/>
          <w:lang w:val="en-US" w:eastAsia="zh-CN"/>
        </w:rPr>
        <w:t>筑基、强基、融通、拔尖</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四阶段进阶式人才培养路径</w:t>
      </w:r>
    </w:p>
    <w:p w14:paraId="7EFA17A4">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第一学年“筑基”阶段，依托文史哲三系开设的大类平台课程《中国文学经典》《中外历史经典导读》《哲学导论》《逻辑导论》、新生研讨课及部分专业教育课程，打通专业壁垒，奠定专业基础。</w:t>
      </w:r>
    </w:p>
    <w:p w14:paraId="42A51FC4">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第二学年“强基”阶段，以5门专业核心课程为抓手，以论文写作与逻辑思维训练为纽带，夯实专业知识，强化专业能力。</w:t>
      </w:r>
    </w:p>
    <w:p w14:paraId="49628D56">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第三学年“融通”阶段，学生在六大方向上自主选择，进入专业路径培养，由导师指导自主制订学习计划，允许在全校范围内跨学科、跨层次、跨年级选修课程，利用海外交流项目、国际暑期学校课程，达到跨学科融通和国际化提升。</w:t>
      </w:r>
    </w:p>
    <w:p w14:paraId="065AD771">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第四学年“拔尖”阶段，以论文写作、哲学讲演、理论研讨、密集型课程为抓手，拓展学术视野与提升专业素养，鼓励学生选修相关研究生课程，贯通本硕博培养途径，推荐拔尖学生进入国内外一流大学深造。</w:t>
      </w:r>
    </w:p>
    <w:p w14:paraId="66CF5388">
      <w:pPr>
        <w:numPr>
          <w:ilvl w:val="0"/>
          <w:numId w:val="1"/>
        </w:numPr>
        <w:rPr>
          <w:rFonts w:hint="default"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保障措施与学生生活</w:t>
      </w:r>
    </w:p>
    <w:p w14:paraId="3E66028F">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w:t>
      </w:r>
      <w:r>
        <w:rPr>
          <w:rFonts w:hint="default" w:ascii="仿宋" w:hAnsi="仿宋" w:eastAsia="仿宋" w:cs="仿宋"/>
          <w:b/>
          <w:bCs/>
          <w:sz w:val="28"/>
          <w:szCs w:val="28"/>
          <w:lang w:val="en-US" w:eastAsia="zh-CN"/>
        </w:rPr>
        <w:t>科研训练</w:t>
      </w:r>
      <w:r>
        <w:rPr>
          <w:rFonts w:hint="default" w:ascii="仿宋" w:hAnsi="仿宋" w:eastAsia="仿宋" w:cs="仿宋"/>
          <w:b w:val="0"/>
          <w:bCs w:val="0"/>
          <w:sz w:val="28"/>
          <w:szCs w:val="28"/>
          <w:lang w:val="en-US" w:eastAsia="zh-CN"/>
        </w:rPr>
        <w:t>：依托</w:t>
      </w:r>
      <w:r>
        <w:rPr>
          <w:rFonts w:hint="eastAsia" w:ascii="仿宋" w:hAnsi="仿宋" w:eastAsia="仿宋" w:cs="仿宋"/>
          <w:b w:val="0"/>
          <w:bCs w:val="0"/>
          <w:sz w:val="28"/>
          <w:szCs w:val="28"/>
          <w:lang w:val="en-US" w:eastAsia="zh-CN"/>
        </w:rPr>
        <w:t>教育部哲学课程</w:t>
      </w:r>
      <w:r>
        <w:rPr>
          <w:rFonts w:hint="default" w:ascii="仿宋" w:hAnsi="仿宋" w:eastAsia="仿宋" w:cs="仿宋"/>
          <w:b w:val="0"/>
          <w:bCs w:val="0"/>
          <w:sz w:val="28"/>
          <w:szCs w:val="28"/>
          <w:lang w:val="en-US" w:eastAsia="zh-CN"/>
        </w:rPr>
        <w:t>虚拟教研室、文史哲虚拟教研室，利用校、系两级各类科研学术平台发布微课题指南，组织</w:t>
      </w:r>
      <w:r>
        <w:rPr>
          <w:rFonts w:hint="eastAsia" w:ascii="仿宋" w:hAnsi="仿宋" w:eastAsia="仿宋" w:cs="仿宋"/>
          <w:b w:val="0"/>
          <w:bCs w:val="0"/>
          <w:sz w:val="28"/>
          <w:szCs w:val="28"/>
          <w:lang w:val="en-US" w:eastAsia="zh-CN"/>
        </w:rPr>
        <w:t>强基</w:t>
      </w:r>
      <w:r>
        <w:rPr>
          <w:rFonts w:hint="default" w:ascii="仿宋" w:hAnsi="仿宋" w:eastAsia="仿宋" w:cs="仿宋"/>
          <w:b w:val="0"/>
          <w:bCs w:val="0"/>
          <w:sz w:val="28"/>
          <w:szCs w:val="28"/>
          <w:lang w:val="en-US" w:eastAsia="zh-CN"/>
        </w:rPr>
        <w:t>学生进行申报和研究，并配备科研训练导师</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提升学生的学术科研能力。</w:t>
      </w:r>
    </w:p>
    <w:p w14:paraId="61FAEFDD">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w:t>
      </w:r>
      <w:r>
        <w:rPr>
          <w:rFonts w:hint="default" w:ascii="仿宋" w:hAnsi="仿宋" w:eastAsia="仿宋" w:cs="仿宋"/>
          <w:b/>
          <w:bCs/>
          <w:sz w:val="28"/>
          <w:szCs w:val="28"/>
          <w:lang w:val="en-US" w:eastAsia="zh-CN"/>
        </w:rPr>
        <w:t>国际交流</w:t>
      </w:r>
      <w:r>
        <w:rPr>
          <w:rFonts w:hint="default" w:ascii="仿宋" w:hAnsi="仿宋" w:eastAsia="仿宋" w:cs="仿宋"/>
          <w:b w:val="0"/>
          <w:bCs w:val="0"/>
          <w:sz w:val="28"/>
          <w:szCs w:val="28"/>
          <w:lang w:val="en-US" w:eastAsia="zh-CN"/>
        </w:rPr>
        <w:t>：制定《哲学系本科生海外研修管理办法》，利用校级、系级国际交流合作项目</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并设立“哲学系拔尖学生海外交流专项资助”，为学生提供多层次、多渠道的海外研修机会，鼓励</w:t>
      </w:r>
      <w:r>
        <w:rPr>
          <w:rFonts w:hint="eastAsia" w:ascii="仿宋" w:hAnsi="仿宋" w:eastAsia="仿宋" w:cs="仿宋"/>
          <w:b w:val="0"/>
          <w:bCs w:val="0"/>
          <w:sz w:val="28"/>
          <w:szCs w:val="28"/>
          <w:lang w:val="en-US" w:eastAsia="zh-CN"/>
        </w:rPr>
        <w:t>强基</w:t>
      </w:r>
      <w:r>
        <w:rPr>
          <w:rFonts w:hint="default" w:ascii="仿宋" w:hAnsi="仿宋" w:eastAsia="仿宋" w:cs="仿宋"/>
          <w:b w:val="0"/>
          <w:bCs w:val="0"/>
          <w:sz w:val="28"/>
          <w:szCs w:val="28"/>
          <w:lang w:val="en-US" w:eastAsia="zh-CN"/>
        </w:rPr>
        <w:t>学生“走出去”。</w:t>
      </w:r>
      <w:r>
        <w:rPr>
          <w:rFonts w:hint="eastAsia" w:ascii="仿宋" w:hAnsi="仿宋" w:eastAsia="仿宋" w:cs="仿宋"/>
          <w:b w:val="0"/>
          <w:bCs w:val="0"/>
          <w:sz w:val="28"/>
          <w:szCs w:val="28"/>
          <w:lang w:val="en-US" w:eastAsia="zh-CN"/>
        </w:rPr>
        <w:t>比如2023年主办“全球视域下的哲学中国” 国际暑期学校，2024年和牛津奥利尔学院合办“人工智能与哲学”暑期学校。</w:t>
      </w:r>
    </w:p>
    <w:p w14:paraId="1EE89CAF">
      <w:pPr>
        <w:numPr>
          <w:ilvl w:val="0"/>
          <w:numId w:val="0"/>
        </w:numPr>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w:t>
      </w:r>
      <w:r>
        <w:rPr>
          <w:rFonts w:hint="default" w:ascii="仿宋" w:hAnsi="仿宋" w:eastAsia="仿宋" w:cs="仿宋"/>
          <w:b/>
          <w:bCs/>
          <w:sz w:val="28"/>
          <w:szCs w:val="28"/>
          <w:lang w:val="en-US" w:eastAsia="zh-CN"/>
        </w:rPr>
        <w:t>个性化培养</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制定《哲学系本科生个性化培养方案实施细则》，</w:t>
      </w:r>
      <w:r>
        <w:rPr>
          <w:rFonts w:hint="default" w:ascii="仿宋" w:hAnsi="仿宋" w:eastAsia="仿宋" w:cs="仿宋"/>
          <w:b w:val="0"/>
          <w:bCs w:val="0"/>
          <w:sz w:val="28"/>
          <w:szCs w:val="28"/>
          <w:lang w:val="en-US" w:eastAsia="zh-CN"/>
        </w:rPr>
        <w:t>为每位</w:t>
      </w:r>
      <w:r>
        <w:rPr>
          <w:rFonts w:hint="eastAsia" w:ascii="仿宋" w:hAnsi="仿宋" w:eastAsia="仿宋" w:cs="仿宋"/>
          <w:b w:val="0"/>
          <w:bCs w:val="0"/>
          <w:sz w:val="28"/>
          <w:szCs w:val="28"/>
          <w:lang w:val="en-US" w:eastAsia="zh-CN"/>
        </w:rPr>
        <w:t>强基</w:t>
      </w:r>
      <w:r>
        <w:rPr>
          <w:rFonts w:hint="default" w:ascii="仿宋" w:hAnsi="仿宋" w:eastAsia="仿宋" w:cs="仿宋"/>
          <w:b w:val="0"/>
          <w:bCs w:val="0"/>
          <w:sz w:val="28"/>
          <w:szCs w:val="28"/>
          <w:lang w:val="en-US" w:eastAsia="zh-CN"/>
        </w:rPr>
        <w:t>学生建立个性化培养方案和成长档案，鼓励学生个性化发展。</w:t>
      </w:r>
    </w:p>
    <w:p w14:paraId="0D904CDE">
      <w:pPr>
        <w:numPr>
          <w:ilvl w:val="0"/>
          <w:numId w:val="1"/>
        </w:numPr>
        <w:rPr>
          <w:rFonts w:hint="default" w:ascii="华文中宋" w:hAnsi="新宋体" w:eastAsia="华文中宋" w:cs="新宋体"/>
          <w:b/>
          <w:bCs/>
          <w:sz w:val="28"/>
          <w:szCs w:val="28"/>
          <w:lang w:val="en-US" w:eastAsia="zh-CN"/>
        </w:rPr>
      </w:pPr>
      <w:r>
        <w:rPr>
          <w:rFonts w:hint="eastAsia" w:ascii="华文中宋" w:hAnsi="新宋体" w:eastAsia="华文中宋" w:cs="新宋体"/>
          <w:b/>
          <w:bCs/>
          <w:sz w:val="28"/>
          <w:szCs w:val="28"/>
          <w:lang w:val="en-US" w:eastAsia="zh-CN"/>
        </w:rPr>
        <w:t>未来发展</w:t>
      </w:r>
    </w:p>
    <w:p w14:paraId="02D6DBF2">
      <w:pPr>
        <w:keepNext w:val="0"/>
        <w:keepLines w:val="0"/>
        <w:widowControl/>
        <w:suppressLineNumbers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按照《华东师范大学强基计划学生本研衔接转段工作管理办法》，哲学系强基学生采取</w:t>
      </w:r>
      <w:r>
        <w:rPr>
          <w:rFonts w:hint="default" w:ascii="Times New Roman" w:hAnsi="Times New Roman" w:eastAsia="仿宋" w:cs="Times New Roman"/>
          <w:b w:val="0"/>
          <w:bCs w:val="0"/>
          <w:sz w:val="28"/>
          <w:szCs w:val="28"/>
          <w:lang w:val="en-US" w:eastAsia="zh-CN"/>
        </w:rPr>
        <w:t xml:space="preserve"> 3+1+X </w:t>
      </w:r>
      <w:r>
        <w:rPr>
          <w:rFonts w:hint="eastAsia" w:ascii="仿宋" w:hAnsi="仿宋" w:eastAsia="仿宋" w:cs="仿宋"/>
          <w:b w:val="0"/>
          <w:bCs w:val="0"/>
          <w:sz w:val="28"/>
          <w:szCs w:val="28"/>
          <w:lang w:val="en-US" w:eastAsia="zh-CN"/>
        </w:rPr>
        <w:t>的本研衔接培养模式，在大三下学期，由学生个人提出申请，通过强基学生转段考核，获得转段资格，可申请转段进入本校研究生培养阶段深造（博士生或硕士生阶段，鼓励转入博士生阶段深造）。</w:t>
      </w:r>
    </w:p>
    <w:p w14:paraId="5D3F9A85">
      <w:pPr>
        <w:keepNext w:val="0"/>
        <w:keepLines w:val="0"/>
        <w:widowControl/>
        <w:suppressLineNumbers w:val="0"/>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转段后的强基学生在大四学年进入本研衔接阶段，在此学年间，学生可提前修读本系开设的研究生学位基础课程。根据学生的研究方向，配备相应的导师，进入导师的课题组，提前开始高阶的科研训练，培养学生的独立思考、研究和创新能力，拓宽学术视野，提升专业素养。我系2024年首届强基毕业生中，有4位同学顺利进入博士阶段深造，其他同学进入硕士阶段深造。</w:t>
      </w:r>
    </w:p>
    <w:p w14:paraId="7E682EA9">
      <w:pPr>
        <w:numPr>
          <w:ilvl w:val="0"/>
          <w:numId w:val="0"/>
        </w:numPr>
        <w:rPr>
          <w:rFonts w:hint="default" w:ascii="华文中宋" w:hAnsi="新宋体" w:eastAsia="华文中宋" w:cs="新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E3C31"/>
    <w:multiLevelType w:val="singleLevel"/>
    <w:tmpl w:val="F23E3C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81053"/>
    <w:rsid w:val="271617B4"/>
    <w:rsid w:val="28BD76A2"/>
    <w:rsid w:val="40B841A9"/>
    <w:rsid w:val="47B77EAE"/>
    <w:rsid w:val="50DC3AE9"/>
    <w:rsid w:val="523C4DE8"/>
    <w:rsid w:val="5F6309CC"/>
    <w:rsid w:val="6838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2920</Words>
  <Characters>2969</Characters>
  <Lines>0</Lines>
  <Paragraphs>0</Paragraphs>
  <TotalTime>39</TotalTime>
  <ScaleCrop>false</ScaleCrop>
  <LinksUpToDate>false</LinksUpToDate>
  <CharactersWithSpaces>2979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2025-03-18T03:02:00Z</dcterms:created>
  <dc:creator>Administrator.DESKTOP-ONS8MGP</dc:creator>
  <cp:lastModifiedBy>蔡彦如</cp:lastModifiedBy>
  <dcterms:modified xsi:type="dcterms:W3CDTF">2025-09-10T08:47:42Z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eyJoZGlkIjoiYjUyNGU4ODcxMWY0MDMwMzAyOTM2OTA5ZTcwNzY3YzAiLCJ1c2VySWQiOiI0NDUyOTI1NzcifQ==</vt:lpwstr>
  </property>
  <property fmtid="{D5CDD505-2E9C-101B-9397-08002B2CF9AE}" pid="4" name="ICV">
    <vt:lpwstr>048165D0EFB54A0D8AF2378A4BE67DA0_12</vt:lpwstr>
  </property>
</Properties>
</file>